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BF90" w14:textId="39171D38" w:rsidR="00125A18" w:rsidRDefault="00125A18" w:rsidP="009D352F">
      <w:pPr>
        <w:pStyle w:val="Default"/>
        <w:contextualSpacing/>
        <w:rPr>
          <w:rFonts w:asciiTheme="minorHAnsi" w:hAnsiTheme="minorHAnsi" w:cstheme="minorBidi"/>
          <w:b/>
          <w:bCs/>
          <w:sz w:val="22"/>
          <w:szCs w:val="22"/>
        </w:rPr>
      </w:pPr>
      <w:r>
        <w:rPr>
          <w:noProof/>
        </w:rPr>
        <w:drawing>
          <wp:anchor distT="0" distB="0" distL="114300" distR="114300" simplePos="0" relativeHeight="251659264" behindDoc="0" locked="0" layoutInCell="1" allowOverlap="1" wp14:anchorId="19D1CC27" wp14:editId="237D7AF6">
            <wp:simplePos x="0" y="0"/>
            <wp:positionH relativeFrom="margin">
              <wp:align>right</wp:align>
            </wp:positionH>
            <wp:positionV relativeFrom="margin">
              <wp:align>top</wp:align>
            </wp:positionV>
            <wp:extent cx="1975104" cy="795528"/>
            <wp:effectExtent l="0" t="0" r="6350" b="508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104" cy="795528"/>
                    </a:xfrm>
                    <a:prstGeom prst="rect">
                      <a:avLst/>
                    </a:prstGeom>
                  </pic:spPr>
                </pic:pic>
              </a:graphicData>
            </a:graphic>
            <wp14:sizeRelH relativeFrom="margin">
              <wp14:pctWidth>0</wp14:pctWidth>
            </wp14:sizeRelH>
            <wp14:sizeRelV relativeFrom="margin">
              <wp14:pctHeight>0</wp14:pctHeight>
            </wp14:sizeRelV>
          </wp:anchor>
        </w:drawing>
      </w:r>
    </w:p>
    <w:p w14:paraId="232041E4" w14:textId="31E85524" w:rsidR="00125A18" w:rsidRDefault="00125A18" w:rsidP="009D352F">
      <w:pPr>
        <w:pStyle w:val="Default"/>
        <w:contextualSpacing/>
        <w:rPr>
          <w:rFonts w:asciiTheme="minorHAnsi" w:hAnsiTheme="minorHAnsi" w:cstheme="minorBidi"/>
          <w:b/>
          <w:bCs/>
          <w:sz w:val="22"/>
          <w:szCs w:val="22"/>
        </w:rPr>
      </w:pPr>
    </w:p>
    <w:p w14:paraId="56C18A35" w14:textId="77777777" w:rsidR="00125A18" w:rsidRDefault="00125A18" w:rsidP="009D352F">
      <w:pPr>
        <w:pStyle w:val="Default"/>
        <w:contextualSpacing/>
        <w:rPr>
          <w:rFonts w:asciiTheme="minorHAnsi" w:hAnsiTheme="minorHAnsi" w:cstheme="minorBidi"/>
          <w:b/>
          <w:bCs/>
          <w:sz w:val="22"/>
          <w:szCs w:val="22"/>
        </w:rPr>
      </w:pPr>
    </w:p>
    <w:p w14:paraId="02F890F5" w14:textId="77777777" w:rsidR="00125A18" w:rsidRDefault="00125A18" w:rsidP="009D352F">
      <w:pPr>
        <w:pStyle w:val="Default"/>
        <w:contextualSpacing/>
        <w:rPr>
          <w:rFonts w:asciiTheme="minorHAnsi" w:hAnsiTheme="minorHAnsi" w:cstheme="minorBidi"/>
          <w:b/>
          <w:bCs/>
          <w:sz w:val="22"/>
          <w:szCs w:val="22"/>
        </w:rPr>
      </w:pPr>
    </w:p>
    <w:p w14:paraId="0973BA1A" w14:textId="77777777" w:rsidR="00125A18" w:rsidRDefault="00125A18" w:rsidP="009D352F">
      <w:pPr>
        <w:pStyle w:val="Default"/>
        <w:contextualSpacing/>
        <w:rPr>
          <w:rFonts w:asciiTheme="minorHAnsi" w:hAnsiTheme="minorHAnsi" w:cstheme="minorBidi"/>
          <w:b/>
          <w:bCs/>
          <w:sz w:val="22"/>
          <w:szCs w:val="22"/>
        </w:rPr>
      </w:pPr>
    </w:p>
    <w:p w14:paraId="0B63557A" w14:textId="77777777" w:rsidR="00125A18" w:rsidRDefault="00125A18" w:rsidP="009D352F">
      <w:pPr>
        <w:pStyle w:val="Default"/>
        <w:contextualSpacing/>
        <w:rPr>
          <w:rFonts w:asciiTheme="minorHAnsi" w:hAnsiTheme="minorHAnsi" w:cstheme="minorBidi"/>
          <w:b/>
          <w:bCs/>
          <w:sz w:val="22"/>
          <w:szCs w:val="22"/>
        </w:rPr>
      </w:pPr>
    </w:p>
    <w:p w14:paraId="3F311E02" w14:textId="77777777" w:rsidR="00125A18" w:rsidRDefault="00125A18" w:rsidP="009D352F">
      <w:pPr>
        <w:pStyle w:val="Default"/>
        <w:contextualSpacing/>
        <w:rPr>
          <w:rFonts w:asciiTheme="minorHAnsi" w:hAnsiTheme="minorHAnsi" w:cstheme="minorBidi"/>
          <w:b/>
          <w:bCs/>
          <w:sz w:val="22"/>
          <w:szCs w:val="22"/>
        </w:rPr>
      </w:pPr>
    </w:p>
    <w:p w14:paraId="24247548" w14:textId="77777777" w:rsidR="00125A18" w:rsidRDefault="00125A18" w:rsidP="009D352F">
      <w:pPr>
        <w:pStyle w:val="Default"/>
        <w:contextualSpacing/>
        <w:rPr>
          <w:rFonts w:asciiTheme="minorHAnsi" w:hAnsiTheme="minorHAnsi" w:cstheme="minorBidi"/>
          <w:b/>
          <w:bCs/>
          <w:sz w:val="22"/>
          <w:szCs w:val="22"/>
        </w:rPr>
      </w:pPr>
    </w:p>
    <w:p w14:paraId="61F77CD8" w14:textId="0F495F99" w:rsidR="00686703" w:rsidRPr="00686703" w:rsidRDefault="00686703" w:rsidP="009D352F">
      <w:pPr>
        <w:pStyle w:val="Default"/>
        <w:contextualSpacing/>
        <w:rPr>
          <w:rFonts w:asciiTheme="minorHAnsi" w:hAnsiTheme="minorHAnsi" w:cstheme="minorBidi"/>
          <w:sz w:val="22"/>
          <w:szCs w:val="22"/>
        </w:rPr>
      </w:pPr>
      <w:r w:rsidRPr="00686703">
        <w:rPr>
          <w:rFonts w:asciiTheme="minorHAnsi" w:hAnsiTheme="minorHAnsi" w:cstheme="minorBidi"/>
          <w:b/>
          <w:bCs/>
          <w:sz w:val="22"/>
          <w:szCs w:val="22"/>
        </w:rPr>
        <w:t xml:space="preserve">Title: </w:t>
      </w:r>
      <w:r w:rsidRPr="00686703">
        <w:tab/>
      </w:r>
      <w:r w:rsidRPr="00686703">
        <w:tab/>
      </w:r>
      <w:r w:rsidRPr="00686703">
        <w:tab/>
      </w:r>
      <w:r w:rsidR="005444D7">
        <w:rPr>
          <w:rFonts w:asciiTheme="minorHAnsi" w:hAnsiTheme="minorHAnsi" w:cstheme="minorBidi"/>
          <w:sz w:val="22"/>
          <w:szCs w:val="22"/>
        </w:rPr>
        <w:t>Acquisitions</w:t>
      </w:r>
      <w:r w:rsidRPr="00686703">
        <w:rPr>
          <w:rFonts w:asciiTheme="minorHAnsi" w:hAnsiTheme="minorHAnsi" w:cstheme="minorBidi"/>
          <w:sz w:val="22"/>
          <w:szCs w:val="22"/>
        </w:rPr>
        <w:t xml:space="preserve"> </w:t>
      </w:r>
      <w:r w:rsidR="00CD5C33">
        <w:rPr>
          <w:rFonts w:asciiTheme="minorHAnsi" w:hAnsiTheme="minorHAnsi" w:cstheme="minorBidi"/>
          <w:sz w:val="22"/>
          <w:szCs w:val="22"/>
        </w:rPr>
        <w:t xml:space="preserve">Associate </w:t>
      </w:r>
    </w:p>
    <w:p w14:paraId="6E7D48CD" w14:textId="677DA037" w:rsidR="00686703" w:rsidRPr="00686703" w:rsidRDefault="00686703" w:rsidP="009D352F">
      <w:pPr>
        <w:pStyle w:val="Default"/>
        <w:contextualSpacing/>
        <w:rPr>
          <w:rFonts w:asciiTheme="minorHAnsi" w:hAnsiTheme="minorHAnsi" w:cstheme="minorHAnsi"/>
          <w:sz w:val="22"/>
          <w:szCs w:val="22"/>
        </w:rPr>
      </w:pPr>
      <w:r w:rsidRPr="00686703">
        <w:rPr>
          <w:rFonts w:asciiTheme="minorHAnsi" w:hAnsiTheme="minorHAnsi" w:cstheme="minorHAnsi"/>
          <w:b/>
          <w:bCs/>
          <w:sz w:val="22"/>
          <w:szCs w:val="22"/>
        </w:rPr>
        <w:t xml:space="preserve">Reports to: </w:t>
      </w:r>
      <w:r w:rsidRPr="00686703">
        <w:rPr>
          <w:rFonts w:asciiTheme="minorHAnsi" w:hAnsiTheme="minorHAnsi" w:cstheme="minorHAnsi"/>
          <w:b/>
          <w:bCs/>
          <w:sz w:val="22"/>
          <w:szCs w:val="22"/>
        </w:rPr>
        <w:tab/>
      </w:r>
      <w:r w:rsidRPr="00686703">
        <w:rPr>
          <w:rFonts w:asciiTheme="minorHAnsi" w:hAnsiTheme="minorHAnsi" w:cstheme="minorHAnsi"/>
          <w:b/>
          <w:bCs/>
          <w:sz w:val="22"/>
          <w:szCs w:val="22"/>
        </w:rPr>
        <w:tab/>
      </w:r>
      <w:r w:rsidR="00795B28" w:rsidRPr="00795B28">
        <w:rPr>
          <w:rFonts w:asciiTheme="minorHAnsi" w:hAnsiTheme="minorHAnsi" w:cstheme="minorHAnsi"/>
          <w:sz w:val="22"/>
          <w:szCs w:val="22"/>
        </w:rPr>
        <w:t xml:space="preserve">Associate </w:t>
      </w:r>
      <w:r w:rsidRPr="00795B28">
        <w:rPr>
          <w:rFonts w:asciiTheme="minorHAnsi" w:hAnsiTheme="minorHAnsi" w:cstheme="minorHAnsi"/>
          <w:sz w:val="22"/>
          <w:szCs w:val="22"/>
        </w:rPr>
        <w:t>Director</w:t>
      </w:r>
      <w:r w:rsidRPr="00686703">
        <w:rPr>
          <w:rFonts w:asciiTheme="minorHAnsi" w:hAnsiTheme="minorHAnsi" w:cstheme="minorHAnsi"/>
          <w:sz w:val="22"/>
          <w:szCs w:val="22"/>
        </w:rPr>
        <w:t xml:space="preserve"> of </w:t>
      </w:r>
      <w:r w:rsidR="005444D7">
        <w:rPr>
          <w:rFonts w:asciiTheme="minorHAnsi" w:hAnsiTheme="minorHAnsi" w:cstheme="minorHAnsi"/>
          <w:sz w:val="22"/>
          <w:szCs w:val="22"/>
        </w:rPr>
        <w:t>Acquisitions</w:t>
      </w:r>
      <w:r w:rsidRPr="00686703">
        <w:rPr>
          <w:rFonts w:asciiTheme="minorHAnsi" w:hAnsiTheme="minorHAnsi" w:cstheme="minorHAnsi"/>
          <w:sz w:val="22"/>
          <w:szCs w:val="22"/>
        </w:rPr>
        <w:t xml:space="preserve"> </w:t>
      </w:r>
    </w:p>
    <w:p w14:paraId="575ED49C" w14:textId="77777777" w:rsidR="00686703" w:rsidRPr="00686703" w:rsidRDefault="00686703" w:rsidP="009D352F">
      <w:pPr>
        <w:pStyle w:val="Default"/>
        <w:contextualSpacing/>
        <w:rPr>
          <w:rFonts w:asciiTheme="minorHAnsi" w:hAnsiTheme="minorHAnsi" w:cstheme="minorHAnsi"/>
          <w:sz w:val="22"/>
          <w:szCs w:val="22"/>
        </w:rPr>
      </w:pPr>
      <w:r w:rsidRPr="00686703">
        <w:rPr>
          <w:rFonts w:asciiTheme="minorHAnsi" w:hAnsiTheme="minorHAnsi" w:cstheme="minorHAnsi"/>
          <w:b/>
          <w:bCs/>
          <w:sz w:val="22"/>
          <w:szCs w:val="22"/>
        </w:rPr>
        <w:t>Direct Reports:</w:t>
      </w:r>
      <w:r w:rsidRPr="00686703">
        <w:rPr>
          <w:rFonts w:asciiTheme="minorHAnsi" w:hAnsiTheme="minorHAnsi" w:cstheme="minorHAnsi"/>
          <w:b/>
          <w:bCs/>
          <w:sz w:val="22"/>
          <w:szCs w:val="22"/>
        </w:rPr>
        <w:tab/>
      </w:r>
      <w:r w:rsidRPr="00686703">
        <w:rPr>
          <w:rFonts w:asciiTheme="minorHAnsi" w:hAnsiTheme="minorHAnsi" w:cstheme="minorHAnsi"/>
          <w:sz w:val="22"/>
          <w:szCs w:val="22"/>
        </w:rPr>
        <w:tab/>
        <w:t>None</w:t>
      </w:r>
    </w:p>
    <w:p w14:paraId="135C083F" w14:textId="77777777" w:rsidR="00311FAA" w:rsidRPr="00686703" w:rsidRDefault="00686703" w:rsidP="00311FAA">
      <w:pPr>
        <w:ind w:left="2160" w:hanging="2160"/>
        <w:rPr>
          <w:rFonts w:cstheme="minorHAnsi"/>
        </w:rPr>
      </w:pPr>
      <w:r w:rsidRPr="00686703">
        <w:rPr>
          <w:rFonts w:cstheme="minorHAnsi"/>
          <w:b/>
          <w:bCs/>
        </w:rPr>
        <w:t xml:space="preserve">Job Location: </w:t>
      </w:r>
      <w:r w:rsidRPr="00686703">
        <w:rPr>
          <w:rFonts w:cstheme="minorHAnsi"/>
          <w:b/>
          <w:bCs/>
        </w:rPr>
        <w:tab/>
      </w:r>
      <w:r w:rsidR="00311FAA" w:rsidRPr="00686703">
        <w:rPr>
          <w:rFonts w:cstheme="minorHAnsi"/>
        </w:rPr>
        <w:t xml:space="preserve">Remote work within California; Preferred within any of the following metropolitan areas: Los Angeles, Orange County, San Diego, San Francisco Bay Area, or Capital Region.  </w:t>
      </w:r>
      <w:r w:rsidR="00311FAA">
        <w:rPr>
          <w:rFonts w:cstheme="minorHAnsi"/>
        </w:rPr>
        <w:t xml:space="preserve">In San Francisco Bay Area, work from Merritt Oakland office twice a week.  Outside of San Francisco Bay Area, in Oakland office at least one day a month. </w:t>
      </w:r>
    </w:p>
    <w:p w14:paraId="2302D50D" w14:textId="4CB519ED" w:rsidR="00686703" w:rsidRPr="00686703" w:rsidRDefault="00686703" w:rsidP="00311FAA">
      <w:pPr>
        <w:spacing w:after="0" w:line="240" w:lineRule="auto"/>
        <w:ind w:left="2160" w:hanging="2160"/>
        <w:contextualSpacing/>
        <w:rPr>
          <w:rFonts w:cstheme="minorHAnsi"/>
        </w:rPr>
      </w:pPr>
    </w:p>
    <w:p w14:paraId="307AA223" w14:textId="77777777" w:rsidR="00E95A07" w:rsidRPr="00535D6D" w:rsidRDefault="00686703" w:rsidP="00E95A07">
      <w:pPr>
        <w:rPr>
          <w:rFonts w:cstheme="minorHAnsi"/>
        </w:rPr>
      </w:pPr>
      <w:r w:rsidRPr="00686703">
        <w:rPr>
          <w:rFonts w:cstheme="minorHAnsi"/>
          <w:b/>
          <w:bCs/>
        </w:rPr>
        <w:t xml:space="preserve">About Merritt Community Capital Corporation: </w:t>
      </w:r>
      <w:r w:rsidR="00E95A07" w:rsidRPr="00535D6D">
        <w:rPr>
          <w:rFonts w:cstheme="minorHAnsi"/>
        </w:rPr>
        <w:t xml:space="preserve">Merritt is one of California’s leading nonprofit affordable housing funders. Our mission is to invest in affordable housing and people to build a stronger California. For over 35 years, we have been a trusted partner, providing more than $1.6 billion in capital and creating over 12,000 affordable homes across California. Merritt has two primary businesses: (a) investing with mission-aligned developers and funders to make the most challenging affordable housing projects possible and (b) investing in programs that develop the next generation of affordable housing professionals with a focus on making the industry more equitable, diverse, and inclusive.  Merritt recently formed a Community Development Financial Institution and will be applying for certification in 2025.  Merritt is guided by our </w:t>
      </w:r>
      <w:hyperlink r:id="rId12">
        <w:r w:rsidR="00E95A07" w:rsidRPr="00535D6D">
          <w:rPr>
            <w:rFonts w:cstheme="minorHAnsi"/>
          </w:rPr>
          <w:t>values:</w:t>
        </w:r>
      </w:hyperlink>
      <w:r w:rsidR="00E95A07" w:rsidRPr="00535D6D">
        <w:rPr>
          <w:rFonts w:cstheme="minorHAnsi"/>
        </w:rPr>
        <w:t xml:space="preserve"> People-First, Solutions-Oriented, Trust, Openness, and Kindness.  </w:t>
      </w:r>
    </w:p>
    <w:p w14:paraId="6BAAEBCF" w14:textId="77777777" w:rsidR="00E95A07" w:rsidRPr="00686703" w:rsidRDefault="00E95A07" w:rsidP="00E95A07">
      <w:pPr>
        <w:rPr>
          <w:rFonts w:cstheme="minorHAnsi"/>
        </w:rPr>
      </w:pPr>
      <w:r w:rsidRPr="00535D6D">
        <w:rPr>
          <w:rFonts w:cstheme="minorHAnsi"/>
        </w:rPr>
        <w:t xml:space="preserve">Merritt offers </w:t>
      </w:r>
      <w:bookmarkStart w:id="0" w:name="_Hlk28852710"/>
      <w:r w:rsidRPr="00535D6D">
        <w:rPr>
          <w:rFonts w:cstheme="minorHAnsi"/>
        </w:rPr>
        <w:t xml:space="preserve">a collaborative culture with a passionate team focused on our mission.  We provide excellent benefits, including paid time off, sick leave, employee/family health coverage, 401(K) contributions, commuter support and performance bonuses.  To learn more about Merritt please visit </w:t>
      </w:r>
      <w:hyperlink r:id="rId13">
        <w:r w:rsidRPr="00535D6D">
          <w:rPr>
            <w:rFonts w:cstheme="minorHAnsi"/>
          </w:rPr>
          <w:t>www.merrittcap.org</w:t>
        </w:r>
      </w:hyperlink>
      <w:r w:rsidRPr="00535D6D">
        <w:rPr>
          <w:rFonts w:cstheme="minorHAnsi"/>
        </w:rPr>
        <w:t>.</w:t>
      </w:r>
      <w:bookmarkEnd w:id="0"/>
      <w:r w:rsidRPr="00686703">
        <w:rPr>
          <w:rFonts w:cstheme="minorHAnsi"/>
        </w:rPr>
        <w:t xml:space="preserve"> </w:t>
      </w:r>
    </w:p>
    <w:p w14:paraId="6A8A49E7" w14:textId="17254EE6" w:rsidR="007033B3" w:rsidRPr="00686703" w:rsidRDefault="007033B3" w:rsidP="009D352F">
      <w:pPr>
        <w:spacing w:after="0" w:line="240" w:lineRule="auto"/>
        <w:contextualSpacing/>
        <w:rPr>
          <w:rFonts w:cstheme="minorHAnsi"/>
        </w:rPr>
      </w:pPr>
    </w:p>
    <w:p w14:paraId="71456FBF" w14:textId="01A6239E" w:rsidR="00686703" w:rsidRPr="00E95A07" w:rsidRDefault="00686703" w:rsidP="009D352F">
      <w:pPr>
        <w:spacing w:after="0" w:line="240" w:lineRule="auto"/>
        <w:contextualSpacing/>
        <w:rPr>
          <w:rFonts w:cstheme="minorHAnsi"/>
        </w:rPr>
      </w:pPr>
      <w:r w:rsidRPr="00686703">
        <w:rPr>
          <w:b/>
          <w:bCs/>
        </w:rPr>
        <w:t>Position Overview:</w:t>
      </w:r>
      <w:r w:rsidRPr="00686703">
        <w:t xml:space="preserve"> </w:t>
      </w:r>
      <w:r w:rsidR="00A564AC" w:rsidRPr="00E95A07">
        <w:rPr>
          <w:rFonts w:cstheme="minorHAnsi"/>
        </w:rPr>
        <w:t>Merritt is seeking a mission-driven</w:t>
      </w:r>
      <w:r w:rsidR="007033B3" w:rsidRPr="00E95A07">
        <w:rPr>
          <w:rFonts w:cstheme="minorHAnsi"/>
        </w:rPr>
        <w:t xml:space="preserve"> </w:t>
      </w:r>
      <w:r w:rsidR="00A564AC" w:rsidRPr="00E95A07">
        <w:rPr>
          <w:rFonts w:cstheme="minorHAnsi"/>
        </w:rPr>
        <w:t xml:space="preserve">and </w:t>
      </w:r>
      <w:r w:rsidR="007033B3" w:rsidRPr="00E95A07">
        <w:rPr>
          <w:rFonts w:cstheme="minorHAnsi"/>
        </w:rPr>
        <w:t>results-oriented</w:t>
      </w:r>
      <w:r w:rsidR="00A564AC" w:rsidRPr="00E95A07">
        <w:rPr>
          <w:rFonts w:cstheme="minorHAnsi"/>
        </w:rPr>
        <w:t xml:space="preserve"> professional to support the Acquisitions team. Reporting to the Associate Director of Acquisitions, the Acquisitions Associate will </w:t>
      </w:r>
      <w:r w:rsidR="007033B3" w:rsidRPr="00E95A07">
        <w:rPr>
          <w:rFonts w:cstheme="minorHAnsi"/>
        </w:rPr>
        <w:t xml:space="preserve">work with Merritt staff and California’s affordable housing development community to </w:t>
      </w:r>
      <w:r w:rsidR="000979FF" w:rsidRPr="00E95A07">
        <w:rPr>
          <w:rFonts w:cstheme="minorHAnsi"/>
        </w:rPr>
        <w:t>close on equity investments in new construction and rehabilitation projects statewide</w:t>
      </w:r>
      <w:r w:rsidR="00A564AC" w:rsidRPr="00E95A07">
        <w:rPr>
          <w:rFonts w:cstheme="minorHAnsi"/>
        </w:rPr>
        <w:t>. The ideal candidate is a detail-oriented,</w:t>
      </w:r>
      <w:r w:rsidR="007033B3" w:rsidRPr="00E95A07">
        <w:rPr>
          <w:rFonts w:cstheme="minorHAnsi"/>
        </w:rPr>
        <w:t xml:space="preserve"> organized,</w:t>
      </w:r>
      <w:r w:rsidR="00A564AC" w:rsidRPr="00E95A07">
        <w:rPr>
          <w:rFonts w:cstheme="minorHAnsi"/>
        </w:rPr>
        <w:t xml:space="preserve"> quick learner</w:t>
      </w:r>
      <w:r w:rsidR="000979FF" w:rsidRPr="00E95A07">
        <w:rPr>
          <w:rFonts w:cstheme="minorHAnsi"/>
        </w:rPr>
        <w:t xml:space="preserve"> </w:t>
      </w:r>
      <w:r w:rsidR="00A564AC" w:rsidRPr="00E95A07">
        <w:rPr>
          <w:rFonts w:cstheme="minorHAnsi"/>
        </w:rPr>
        <w:t xml:space="preserve">who can </w:t>
      </w:r>
      <w:r w:rsidR="007033B3" w:rsidRPr="00E95A07">
        <w:rPr>
          <w:rFonts w:cstheme="minorHAnsi"/>
        </w:rPr>
        <w:t>communicate effectively with internal and external project stakeholders to</w:t>
      </w:r>
      <w:r w:rsidR="000979FF" w:rsidRPr="00E95A07">
        <w:rPr>
          <w:rFonts w:cstheme="minorHAnsi"/>
        </w:rPr>
        <w:t xml:space="preserve"> meet project timelines and financing milestones</w:t>
      </w:r>
      <w:r w:rsidR="0014421D" w:rsidRPr="00E95A07">
        <w:rPr>
          <w:rFonts w:cstheme="minorHAnsi"/>
        </w:rPr>
        <w:t xml:space="preserve"> while ensuring adherence to Merritt’s project underwriting standards</w:t>
      </w:r>
      <w:r w:rsidR="000979FF" w:rsidRPr="00E95A07">
        <w:rPr>
          <w:rFonts w:cstheme="minorHAnsi"/>
        </w:rPr>
        <w:t>.</w:t>
      </w:r>
      <w:r w:rsidR="00A564AC" w:rsidRPr="00E95A07">
        <w:rPr>
          <w:rFonts w:cstheme="minorHAnsi"/>
        </w:rPr>
        <w:t xml:space="preserve"> </w:t>
      </w:r>
      <w:r w:rsidR="001574E0" w:rsidRPr="001574E0">
        <w:rPr>
          <w:rFonts w:cstheme="minorHAnsi"/>
        </w:rPr>
        <w:t>With a moderate to high level of supervision</w:t>
      </w:r>
      <w:r w:rsidR="007033B3">
        <w:rPr>
          <w:rFonts w:cstheme="minorHAnsi"/>
        </w:rPr>
        <w:t>, the Acquisitions Associate will</w:t>
      </w:r>
      <w:r w:rsidR="001574E0" w:rsidRPr="001574E0">
        <w:rPr>
          <w:rFonts w:cstheme="minorHAnsi"/>
        </w:rPr>
        <w:t xml:space="preserve"> implement</w:t>
      </w:r>
      <w:r w:rsidR="007033B3">
        <w:rPr>
          <w:rFonts w:cstheme="minorHAnsi"/>
        </w:rPr>
        <w:t xml:space="preserve"> Merritt’s</w:t>
      </w:r>
      <w:r w:rsidR="001574E0" w:rsidRPr="001574E0">
        <w:rPr>
          <w:rFonts w:cstheme="minorHAnsi"/>
        </w:rPr>
        <w:t xml:space="preserve"> policies and procedures for </w:t>
      </w:r>
      <w:r w:rsidR="001B55F3">
        <w:rPr>
          <w:rFonts w:cstheme="minorHAnsi"/>
        </w:rPr>
        <w:t>originating</w:t>
      </w:r>
      <w:r w:rsidR="001574E0" w:rsidRPr="001574E0">
        <w:rPr>
          <w:rFonts w:cstheme="minorHAnsi"/>
        </w:rPr>
        <w:t>, underwriting, and closing low-income housing tax-credit</w:t>
      </w:r>
      <w:r w:rsidR="000979FF">
        <w:rPr>
          <w:rFonts w:cstheme="minorHAnsi"/>
        </w:rPr>
        <w:t xml:space="preserve"> (LIHTC)</w:t>
      </w:r>
      <w:r w:rsidR="001574E0" w:rsidRPr="001574E0">
        <w:rPr>
          <w:rFonts w:cstheme="minorHAnsi"/>
        </w:rPr>
        <w:t xml:space="preserve"> </w:t>
      </w:r>
      <w:r w:rsidR="000979FF">
        <w:rPr>
          <w:rFonts w:cstheme="minorHAnsi"/>
        </w:rPr>
        <w:t xml:space="preserve">equity </w:t>
      </w:r>
      <w:r w:rsidR="001574E0" w:rsidRPr="001574E0">
        <w:rPr>
          <w:rFonts w:cstheme="minorHAnsi"/>
        </w:rPr>
        <w:t>investment</w:t>
      </w:r>
      <w:r w:rsidR="007033B3">
        <w:rPr>
          <w:rFonts w:cstheme="minorHAnsi"/>
        </w:rPr>
        <w:t>,</w:t>
      </w:r>
      <w:r w:rsidR="001574E0" w:rsidRPr="001574E0">
        <w:rPr>
          <w:rFonts w:cstheme="minorHAnsi"/>
        </w:rPr>
        <w:t xml:space="preserve"> </w:t>
      </w:r>
      <w:r w:rsidR="007033B3">
        <w:rPr>
          <w:rFonts w:cstheme="minorHAnsi"/>
        </w:rPr>
        <w:t>m</w:t>
      </w:r>
      <w:r w:rsidR="001574E0" w:rsidRPr="001574E0">
        <w:rPr>
          <w:rFonts w:cstheme="minorHAnsi"/>
        </w:rPr>
        <w:t xml:space="preserve">onitor </w:t>
      </w:r>
      <w:r w:rsidR="007033B3">
        <w:rPr>
          <w:rFonts w:cstheme="minorHAnsi"/>
        </w:rPr>
        <w:t xml:space="preserve">Merritt’s </w:t>
      </w:r>
      <w:r w:rsidR="001574E0" w:rsidRPr="001574E0">
        <w:rPr>
          <w:rFonts w:cstheme="minorHAnsi"/>
        </w:rPr>
        <w:t>affordable housing investments under construction</w:t>
      </w:r>
      <w:r w:rsidR="007033B3">
        <w:rPr>
          <w:rFonts w:cstheme="minorHAnsi"/>
        </w:rPr>
        <w:t>,</w:t>
      </w:r>
      <w:r w:rsidR="009D352F">
        <w:rPr>
          <w:rFonts w:cstheme="minorHAnsi"/>
        </w:rPr>
        <w:t xml:space="preserve"> </w:t>
      </w:r>
      <w:r w:rsidR="007033B3">
        <w:rPr>
          <w:rFonts w:cstheme="minorHAnsi"/>
        </w:rPr>
        <w:t>m</w:t>
      </w:r>
      <w:r w:rsidR="001574E0" w:rsidRPr="001574E0">
        <w:rPr>
          <w:rFonts w:cstheme="minorHAnsi"/>
        </w:rPr>
        <w:t>anage project conversion</w:t>
      </w:r>
      <w:r w:rsidR="007033B3">
        <w:rPr>
          <w:rFonts w:cstheme="minorHAnsi"/>
        </w:rPr>
        <w:t>s</w:t>
      </w:r>
      <w:r w:rsidR="001574E0" w:rsidRPr="001574E0">
        <w:rPr>
          <w:rFonts w:cstheme="minorHAnsi"/>
        </w:rPr>
        <w:t xml:space="preserve"> following construction completion</w:t>
      </w:r>
      <w:r w:rsidR="007033B3">
        <w:rPr>
          <w:rFonts w:cstheme="minorHAnsi"/>
        </w:rPr>
        <w:t>,</w:t>
      </w:r>
      <w:r w:rsidR="001574E0" w:rsidRPr="001574E0">
        <w:rPr>
          <w:rFonts w:cstheme="minorHAnsi"/>
        </w:rPr>
        <w:t xml:space="preserve"> and transition</w:t>
      </w:r>
      <w:r w:rsidR="007033B3">
        <w:rPr>
          <w:rFonts w:cstheme="minorHAnsi"/>
        </w:rPr>
        <w:t xml:space="preserve"> projects</w:t>
      </w:r>
      <w:r w:rsidR="001574E0" w:rsidRPr="001574E0">
        <w:rPr>
          <w:rFonts w:cstheme="minorHAnsi"/>
        </w:rPr>
        <w:t xml:space="preserve"> to asset management.</w:t>
      </w:r>
      <w:r w:rsidRPr="00E95A07">
        <w:rPr>
          <w:rFonts w:cstheme="minorHAnsi"/>
        </w:rPr>
        <w:t xml:space="preserve"> </w:t>
      </w:r>
    </w:p>
    <w:p w14:paraId="7F479573" w14:textId="77777777" w:rsidR="007033B3" w:rsidRPr="00E95A07" w:rsidRDefault="007033B3" w:rsidP="009D352F">
      <w:pPr>
        <w:spacing w:after="0" w:line="240" w:lineRule="auto"/>
        <w:contextualSpacing/>
        <w:rPr>
          <w:rFonts w:cstheme="minorHAnsi"/>
        </w:rPr>
      </w:pPr>
    </w:p>
    <w:p w14:paraId="0FDCD67F" w14:textId="677E194F" w:rsidR="00686703" w:rsidRPr="00686703" w:rsidRDefault="00686703" w:rsidP="009D352F">
      <w:pPr>
        <w:widowControl w:val="0"/>
        <w:tabs>
          <w:tab w:val="left" w:pos="390"/>
        </w:tabs>
        <w:autoSpaceDE w:val="0"/>
        <w:autoSpaceDN w:val="0"/>
        <w:adjustRightInd w:val="0"/>
        <w:spacing w:after="0" w:line="240" w:lineRule="auto"/>
        <w:contextualSpacing/>
        <w:rPr>
          <w:b/>
          <w:bCs/>
        </w:rPr>
      </w:pPr>
      <w:r w:rsidRPr="6173AC0C">
        <w:rPr>
          <w:b/>
          <w:bCs/>
        </w:rPr>
        <w:t>Key Responsibilities include:</w:t>
      </w:r>
    </w:p>
    <w:p w14:paraId="5AABAC49" w14:textId="2E19DBDB" w:rsidR="6173AC0C" w:rsidRDefault="6173AC0C" w:rsidP="6173AC0C">
      <w:pPr>
        <w:widowControl w:val="0"/>
        <w:tabs>
          <w:tab w:val="left" w:pos="390"/>
        </w:tabs>
        <w:spacing w:after="0" w:line="240" w:lineRule="auto"/>
        <w:contextualSpacing/>
        <w:rPr>
          <w:b/>
          <w:bCs/>
        </w:rPr>
      </w:pPr>
    </w:p>
    <w:p w14:paraId="72595EFE" w14:textId="351CCAF6" w:rsidR="00F95B46" w:rsidRPr="001A1C05" w:rsidRDefault="00563C6B"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Pr>
          <w:rFonts w:cstheme="minorHAnsi"/>
        </w:rPr>
        <w:lastRenderedPageBreak/>
        <w:t>Project</w:t>
      </w:r>
      <w:r w:rsidR="00F95B46" w:rsidRPr="001A1C05">
        <w:rPr>
          <w:rFonts w:cstheme="minorHAnsi"/>
        </w:rPr>
        <w:t xml:space="preserve"> manag</w:t>
      </w:r>
      <w:r>
        <w:rPr>
          <w:rFonts w:cstheme="minorHAnsi"/>
        </w:rPr>
        <w:t>e</w:t>
      </w:r>
      <w:r w:rsidR="00F95B46" w:rsidRPr="001A1C05">
        <w:rPr>
          <w:rFonts w:cstheme="minorHAnsi"/>
        </w:rPr>
        <w:t xml:space="preserve"> </w:t>
      </w:r>
      <w:r w:rsidR="00F95B46">
        <w:rPr>
          <w:rFonts w:cstheme="minorHAnsi"/>
        </w:rPr>
        <w:t>construction</w:t>
      </w:r>
      <w:r w:rsidR="00F95B46" w:rsidRPr="001A1C05">
        <w:rPr>
          <w:rFonts w:cstheme="minorHAnsi"/>
        </w:rPr>
        <w:t xml:space="preserve"> </w:t>
      </w:r>
      <w:r w:rsidR="00F95B46">
        <w:rPr>
          <w:rFonts w:cstheme="minorHAnsi"/>
        </w:rPr>
        <w:t xml:space="preserve">financing </w:t>
      </w:r>
      <w:r w:rsidR="00F95B46" w:rsidRPr="001A1C05">
        <w:rPr>
          <w:rFonts w:cstheme="minorHAnsi"/>
        </w:rPr>
        <w:t>closing</w:t>
      </w:r>
      <w:r w:rsidR="00A564AC">
        <w:rPr>
          <w:rFonts w:cstheme="minorHAnsi"/>
        </w:rPr>
        <w:t xml:space="preserve"> for low-income housing tax credit (LIHTC) projects</w:t>
      </w:r>
      <w:r w:rsidR="00F95B46">
        <w:rPr>
          <w:rFonts w:cstheme="minorHAnsi"/>
        </w:rPr>
        <w:t>, including due diligence review, closing checklist progress tracking, and identification and management of “critical path” issues</w:t>
      </w:r>
      <w:r w:rsidR="00F95B46" w:rsidRPr="001A1C05">
        <w:rPr>
          <w:rFonts w:cstheme="minorHAnsi"/>
        </w:rPr>
        <w:t>.</w:t>
      </w:r>
      <w:r w:rsidR="00F95B46">
        <w:rPr>
          <w:rFonts w:cstheme="minorHAnsi"/>
        </w:rPr>
        <w:t xml:space="preserve"> Provide </w:t>
      </w:r>
      <w:r w:rsidR="007033B3">
        <w:rPr>
          <w:rFonts w:cstheme="minorHAnsi"/>
        </w:rPr>
        <w:t>clear, professional, and regular</w:t>
      </w:r>
      <w:r w:rsidR="00F95B46">
        <w:rPr>
          <w:rFonts w:cstheme="minorHAnsi"/>
        </w:rPr>
        <w:t xml:space="preserve"> communication to </w:t>
      </w:r>
      <w:r w:rsidR="000979FF">
        <w:rPr>
          <w:rFonts w:cstheme="minorHAnsi"/>
        </w:rPr>
        <w:t xml:space="preserve">the </w:t>
      </w:r>
      <w:r w:rsidR="00F95B46">
        <w:rPr>
          <w:rFonts w:cstheme="minorHAnsi"/>
        </w:rPr>
        <w:t>Associate Director of Acquisitions</w:t>
      </w:r>
      <w:r w:rsidR="007033B3">
        <w:rPr>
          <w:rFonts w:cstheme="minorHAnsi"/>
        </w:rPr>
        <w:t xml:space="preserve"> and developers</w:t>
      </w:r>
      <w:r w:rsidR="00F95B46">
        <w:rPr>
          <w:rFonts w:cstheme="minorHAnsi"/>
        </w:rPr>
        <w:t xml:space="preserve"> on potential project roadblocks to ensure a timely closing.  </w:t>
      </w:r>
    </w:p>
    <w:p w14:paraId="45FF1B5A" w14:textId="77777777" w:rsidR="00F95B46" w:rsidRDefault="00F95B46" w:rsidP="009D352F">
      <w:pPr>
        <w:pStyle w:val="ListParagraph"/>
        <w:widowControl w:val="0"/>
        <w:tabs>
          <w:tab w:val="left" w:pos="390"/>
        </w:tabs>
        <w:autoSpaceDE w:val="0"/>
        <w:autoSpaceDN w:val="0"/>
        <w:adjustRightInd w:val="0"/>
        <w:spacing w:after="0" w:line="240" w:lineRule="auto"/>
        <w:ind w:left="360"/>
        <w:rPr>
          <w:rFonts w:cstheme="minorHAnsi"/>
        </w:rPr>
      </w:pPr>
    </w:p>
    <w:p w14:paraId="00AC8E34" w14:textId="3FC0C43A" w:rsidR="00AD6FA2" w:rsidRDefault="00FD614F"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1A1C05">
        <w:rPr>
          <w:rFonts w:cstheme="minorHAnsi"/>
        </w:rPr>
        <w:t xml:space="preserve">As part of processing of each transaction, obtain and review due diligence materials from client, </w:t>
      </w:r>
      <w:r>
        <w:rPr>
          <w:rFonts w:cstheme="minorHAnsi"/>
        </w:rPr>
        <w:t xml:space="preserve">track closing checklists, </w:t>
      </w:r>
      <w:r w:rsidR="0025552C">
        <w:rPr>
          <w:rFonts w:cstheme="minorHAnsi"/>
        </w:rPr>
        <w:t xml:space="preserve">participate in </w:t>
      </w:r>
      <w:r w:rsidRPr="001A1C05">
        <w:rPr>
          <w:rFonts w:cstheme="minorHAnsi"/>
        </w:rPr>
        <w:t xml:space="preserve">site visits as needed, and </w:t>
      </w:r>
      <w:r w:rsidR="0025552C">
        <w:rPr>
          <w:rFonts w:cstheme="minorHAnsi"/>
        </w:rPr>
        <w:t>assist in managing</w:t>
      </w:r>
      <w:r w:rsidRPr="001A1C05">
        <w:rPr>
          <w:rFonts w:cstheme="minorHAnsi"/>
        </w:rPr>
        <w:t xml:space="preserve"> </w:t>
      </w:r>
      <w:r w:rsidR="0025552C">
        <w:rPr>
          <w:rFonts w:cstheme="minorHAnsi"/>
        </w:rPr>
        <w:t xml:space="preserve">closing </w:t>
      </w:r>
      <w:r w:rsidRPr="001A1C05">
        <w:rPr>
          <w:rFonts w:cstheme="minorHAnsi"/>
        </w:rPr>
        <w:t xml:space="preserve">conference calls. </w:t>
      </w:r>
      <w:r w:rsidR="0025552C">
        <w:rPr>
          <w:rFonts w:cstheme="minorHAnsi"/>
        </w:rPr>
        <w:t xml:space="preserve">  </w:t>
      </w:r>
    </w:p>
    <w:p w14:paraId="59531A2D" w14:textId="77777777" w:rsidR="00AD6FA2" w:rsidRDefault="00AD6FA2" w:rsidP="009D352F">
      <w:pPr>
        <w:pStyle w:val="ListParagraph"/>
        <w:widowControl w:val="0"/>
        <w:tabs>
          <w:tab w:val="left" w:pos="390"/>
        </w:tabs>
        <w:autoSpaceDE w:val="0"/>
        <w:autoSpaceDN w:val="0"/>
        <w:adjustRightInd w:val="0"/>
        <w:spacing w:after="0" w:line="240" w:lineRule="auto"/>
        <w:ind w:left="360"/>
        <w:rPr>
          <w:rFonts w:cstheme="minorHAnsi"/>
        </w:rPr>
      </w:pPr>
    </w:p>
    <w:p w14:paraId="7EEC6EA6" w14:textId="6134C846" w:rsidR="001A1C05" w:rsidRPr="001A1C05" w:rsidRDefault="0025552C" w:rsidP="009D352F">
      <w:pPr>
        <w:pStyle w:val="ListParagraph"/>
        <w:widowControl w:val="0"/>
        <w:tabs>
          <w:tab w:val="left" w:pos="390"/>
        </w:tabs>
        <w:autoSpaceDE w:val="0"/>
        <w:autoSpaceDN w:val="0"/>
        <w:adjustRightInd w:val="0"/>
        <w:spacing w:after="0" w:line="240" w:lineRule="auto"/>
        <w:ind w:left="360"/>
        <w:rPr>
          <w:rFonts w:cstheme="minorHAnsi"/>
        </w:rPr>
      </w:pPr>
      <w:r w:rsidRPr="007033B3">
        <w:rPr>
          <w:rFonts w:cstheme="minorHAnsi"/>
        </w:rPr>
        <w:t>Assist the Associate Director of Acquisit</w:t>
      </w:r>
      <w:r w:rsidR="00AD6FA2" w:rsidRPr="007033B3">
        <w:rPr>
          <w:rFonts w:cstheme="minorHAnsi"/>
        </w:rPr>
        <w:t xml:space="preserve">ion with underwriting tax credit investments including </w:t>
      </w:r>
      <w:r w:rsidR="001A1C05" w:rsidRPr="007033B3">
        <w:rPr>
          <w:rFonts w:cstheme="minorHAnsi"/>
        </w:rPr>
        <w:t xml:space="preserve">sponsorship analysis, market analysis, </w:t>
      </w:r>
      <w:r w:rsidR="00861F85" w:rsidRPr="007033B3">
        <w:rPr>
          <w:rFonts w:cstheme="minorHAnsi"/>
        </w:rPr>
        <w:t xml:space="preserve">project financial projections, sources and uses and capital structure analysis, income and expense underwriting, </w:t>
      </w:r>
      <w:r w:rsidR="001A1C05" w:rsidRPr="007033B3">
        <w:rPr>
          <w:rFonts w:cstheme="minorHAnsi"/>
        </w:rPr>
        <w:t xml:space="preserve">and tax credit documentation analysis. </w:t>
      </w:r>
      <w:r w:rsidR="0014421D">
        <w:rPr>
          <w:rFonts w:cstheme="minorHAnsi"/>
        </w:rPr>
        <w:t>May include initial drafting of underwriting and investment memoranda.</w:t>
      </w:r>
    </w:p>
    <w:p w14:paraId="4F5DD203" w14:textId="53A9277F" w:rsidR="001A1C05" w:rsidRPr="001A1C05" w:rsidRDefault="001A1C05"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1A1C05">
        <w:rPr>
          <w:rFonts w:cstheme="minorHAnsi"/>
        </w:rPr>
        <w:t xml:space="preserve">Monitor general partner/developer performance during the construction phase of development and periodically prepare construction monitoring reports.  Work with </w:t>
      </w:r>
      <w:r w:rsidR="003C231E">
        <w:rPr>
          <w:rFonts w:cstheme="minorHAnsi"/>
        </w:rPr>
        <w:t xml:space="preserve">Associate </w:t>
      </w:r>
      <w:r w:rsidRPr="001A1C05">
        <w:rPr>
          <w:rFonts w:cstheme="minorHAnsi"/>
        </w:rPr>
        <w:t xml:space="preserve">Director of Acquisitions to identify performance issues during construction and provide solutions. </w:t>
      </w:r>
    </w:p>
    <w:p w14:paraId="5D4E92BB" w14:textId="77777777" w:rsidR="001A1C05" w:rsidRPr="001A1C05" w:rsidRDefault="001A1C05" w:rsidP="009D352F">
      <w:pPr>
        <w:pStyle w:val="ListParagraph"/>
        <w:widowControl w:val="0"/>
        <w:tabs>
          <w:tab w:val="left" w:pos="390"/>
        </w:tabs>
        <w:autoSpaceDE w:val="0"/>
        <w:autoSpaceDN w:val="0"/>
        <w:adjustRightInd w:val="0"/>
        <w:spacing w:after="0" w:line="240" w:lineRule="auto"/>
        <w:ind w:left="360"/>
        <w:rPr>
          <w:rFonts w:cstheme="minorHAnsi"/>
        </w:rPr>
      </w:pPr>
    </w:p>
    <w:p w14:paraId="2A600160" w14:textId="678C3A32" w:rsidR="001A1C05" w:rsidRPr="001A1C05" w:rsidRDefault="001A1C05"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1A1C05">
        <w:rPr>
          <w:rFonts w:cstheme="minorHAnsi"/>
        </w:rPr>
        <w:t xml:space="preserve">Upon completion of the construction and occupancy phases, review due diligence items and manage conversion </w:t>
      </w:r>
      <w:r w:rsidR="0014421D">
        <w:rPr>
          <w:rFonts w:cstheme="minorHAnsi"/>
        </w:rPr>
        <w:t>financing closings</w:t>
      </w:r>
      <w:r w:rsidRPr="001A1C05">
        <w:rPr>
          <w:rFonts w:cstheme="minorHAnsi"/>
        </w:rPr>
        <w:t xml:space="preserve">. </w:t>
      </w:r>
    </w:p>
    <w:p w14:paraId="402199DD" w14:textId="77777777" w:rsidR="001A1C05" w:rsidRPr="001A1C05" w:rsidRDefault="001A1C05" w:rsidP="009D352F">
      <w:pPr>
        <w:pStyle w:val="ListParagraph"/>
        <w:widowControl w:val="0"/>
        <w:tabs>
          <w:tab w:val="left" w:pos="390"/>
        </w:tabs>
        <w:autoSpaceDE w:val="0"/>
        <w:autoSpaceDN w:val="0"/>
        <w:adjustRightInd w:val="0"/>
        <w:spacing w:after="0" w:line="240" w:lineRule="auto"/>
        <w:ind w:left="360"/>
        <w:rPr>
          <w:rFonts w:cstheme="minorHAnsi"/>
        </w:rPr>
      </w:pPr>
    </w:p>
    <w:p w14:paraId="1DC82C57" w14:textId="1349790F" w:rsidR="001A1C05" w:rsidRPr="00D110FB" w:rsidRDefault="001A1C05"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D110FB">
        <w:rPr>
          <w:rFonts w:cstheme="minorHAnsi"/>
        </w:rPr>
        <w:t>Prior to transferring the project to Asset Management, ensure</w:t>
      </w:r>
      <w:r w:rsidR="00563C6B">
        <w:rPr>
          <w:rFonts w:cstheme="minorHAnsi"/>
        </w:rPr>
        <w:t xml:space="preserve"> </w:t>
      </w:r>
      <w:r w:rsidRPr="00D110FB">
        <w:rPr>
          <w:rFonts w:cstheme="minorHAnsi"/>
        </w:rPr>
        <w:t>the relevant project  information is completely and accurately documented, including in the Merritt project and fund database.</w:t>
      </w:r>
    </w:p>
    <w:p w14:paraId="483D1CD7" w14:textId="77777777" w:rsidR="001A1C05" w:rsidRPr="001A1C05" w:rsidRDefault="001A1C05" w:rsidP="009D352F">
      <w:pPr>
        <w:pStyle w:val="ListParagraph"/>
        <w:widowControl w:val="0"/>
        <w:tabs>
          <w:tab w:val="left" w:pos="390"/>
        </w:tabs>
        <w:autoSpaceDE w:val="0"/>
        <w:autoSpaceDN w:val="0"/>
        <w:adjustRightInd w:val="0"/>
        <w:spacing w:after="0" w:line="240" w:lineRule="auto"/>
        <w:ind w:left="360"/>
        <w:rPr>
          <w:rFonts w:cstheme="minorHAnsi"/>
        </w:rPr>
      </w:pPr>
    </w:p>
    <w:p w14:paraId="6B882D3C" w14:textId="77777777" w:rsidR="001A1C05" w:rsidRPr="001A1C05" w:rsidRDefault="001A1C05"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1A1C05">
        <w:rPr>
          <w:rFonts w:cstheme="minorHAnsi"/>
        </w:rPr>
        <w:t>Assist with and attend client and industry engagement opportunities.  Some periodic travel required.</w:t>
      </w:r>
    </w:p>
    <w:p w14:paraId="623C3B6C" w14:textId="77777777" w:rsidR="001A1C05" w:rsidRPr="001A1C05" w:rsidRDefault="001A1C05" w:rsidP="009D352F">
      <w:pPr>
        <w:pStyle w:val="ListParagraph"/>
        <w:widowControl w:val="0"/>
        <w:tabs>
          <w:tab w:val="left" w:pos="390"/>
        </w:tabs>
        <w:autoSpaceDE w:val="0"/>
        <w:autoSpaceDN w:val="0"/>
        <w:adjustRightInd w:val="0"/>
        <w:spacing w:after="0" w:line="240" w:lineRule="auto"/>
        <w:ind w:left="360"/>
        <w:rPr>
          <w:rFonts w:cstheme="minorHAnsi"/>
        </w:rPr>
      </w:pPr>
    </w:p>
    <w:p w14:paraId="3BC09C57" w14:textId="77777777" w:rsidR="001A1C05" w:rsidRPr="001A1C05" w:rsidRDefault="001A1C05" w:rsidP="009D352F">
      <w:pPr>
        <w:pStyle w:val="ListParagraph"/>
        <w:widowControl w:val="0"/>
        <w:numPr>
          <w:ilvl w:val="0"/>
          <w:numId w:val="9"/>
        </w:numPr>
        <w:tabs>
          <w:tab w:val="left" w:pos="390"/>
        </w:tabs>
        <w:autoSpaceDE w:val="0"/>
        <w:autoSpaceDN w:val="0"/>
        <w:adjustRightInd w:val="0"/>
        <w:spacing w:after="0" w:line="240" w:lineRule="auto"/>
        <w:rPr>
          <w:rFonts w:cstheme="minorHAnsi"/>
        </w:rPr>
      </w:pPr>
      <w:r w:rsidRPr="001A1C05">
        <w:rPr>
          <w:rFonts w:cstheme="minorHAnsi"/>
        </w:rPr>
        <w:t>Other tasks as assigned.</w:t>
      </w:r>
    </w:p>
    <w:p w14:paraId="39CE9529" w14:textId="77777777" w:rsidR="0098624F" w:rsidRPr="0098624F" w:rsidRDefault="0098624F" w:rsidP="009D352F">
      <w:pPr>
        <w:pStyle w:val="ListParagraph"/>
        <w:widowControl w:val="0"/>
        <w:tabs>
          <w:tab w:val="left" w:pos="390"/>
        </w:tabs>
        <w:autoSpaceDE w:val="0"/>
        <w:autoSpaceDN w:val="0"/>
        <w:adjustRightInd w:val="0"/>
        <w:spacing w:after="0" w:line="240" w:lineRule="auto"/>
        <w:ind w:left="360"/>
        <w:rPr>
          <w:rFonts w:cstheme="minorHAnsi"/>
        </w:rPr>
      </w:pPr>
    </w:p>
    <w:p w14:paraId="154BE560" w14:textId="77777777" w:rsidR="00686703" w:rsidRPr="00686703" w:rsidRDefault="00686703" w:rsidP="009D352F">
      <w:pPr>
        <w:autoSpaceDE w:val="0"/>
        <w:autoSpaceDN w:val="0"/>
        <w:adjustRightInd w:val="0"/>
        <w:spacing w:after="0" w:line="240" w:lineRule="auto"/>
        <w:contextualSpacing/>
        <w:rPr>
          <w:rFonts w:cstheme="minorHAnsi"/>
          <w:color w:val="222222"/>
        </w:rPr>
      </w:pPr>
    </w:p>
    <w:p w14:paraId="1BAB5FDB" w14:textId="77777777" w:rsidR="00686703" w:rsidRPr="00686703" w:rsidRDefault="00686703" w:rsidP="009D352F">
      <w:pPr>
        <w:spacing w:after="0" w:line="240" w:lineRule="auto"/>
        <w:contextualSpacing/>
        <w:rPr>
          <w:rFonts w:cstheme="minorHAnsi"/>
        </w:rPr>
      </w:pPr>
      <w:r w:rsidRPr="00686703">
        <w:rPr>
          <w:rFonts w:cstheme="minorHAnsi"/>
          <w:b/>
        </w:rPr>
        <w:t>Desired Experience and Qualifications:</w:t>
      </w:r>
    </w:p>
    <w:p w14:paraId="6B9EEAE9" w14:textId="3D2E7913" w:rsidR="000D7AB8" w:rsidRPr="000D7AB8" w:rsidRDefault="000D7AB8" w:rsidP="009D352F">
      <w:pPr>
        <w:pStyle w:val="ListParagraph"/>
        <w:numPr>
          <w:ilvl w:val="0"/>
          <w:numId w:val="10"/>
        </w:numPr>
        <w:spacing w:after="0" w:line="240" w:lineRule="auto"/>
      </w:pPr>
      <w:r w:rsidRPr="6173AC0C">
        <w:t xml:space="preserve">Bachelor's degree required, with a concentration in </w:t>
      </w:r>
      <w:r w:rsidR="00A564AC" w:rsidRPr="6173AC0C">
        <w:t>Finance, Real Estate</w:t>
      </w:r>
      <w:r w:rsidRPr="6173AC0C">
        <w:t>,</w:t>
      </w:r>
      <w:r w:rsidR="00A564AC" w:rsidRPr="6173AC0C">
        <w:t xml:space="preserve"> Urban Studies/Planning, Public Policy,</w:t>
      </w:r>
      <w:r w:rsidRPr="6173AC0C">
        <w:t xml:space="preserve"> </w:t>
      </w:r>
      <w:r w:rsidR="00A564AC" w:rsidRPr="6173AC0C">
        <w:t xml:space="preserve">Business, or </w:t>
      </w:r>
      <w:r w:rsidRPr="6173AC0C">
        <w:t>Accounting, or related field preferred.</w:t>
      </w:r>
    </w:p>
    <w:p w14:paraId="4AA6EBF3" w14:textId="77777777" w:rsidR="000D7AB8" w:rsidRPr="000D7AB8" w:rsidRDefault="000D7AB8" w:rsidP="009D352F">
      <w:pPr>
        <w:spacing w:after="0" w:line="240" w:lineRule="auto"/>
        <w:contextualSpacing/>
        <w:rPr>
          <w:rFonts w:cstheme="minorHAnsi"/>
        </w:rPr>
      </w:pPr>
    </w:p>
    <w:p w14:paraId="00B69423" w14:textId="23C6C0B9" w:rsidR="000D7AB8" w:rsidRDefault="000D7AB8" w:rsidP="009D352F">
      <w:pPr>
        <w:pStyle w:val="ListParagraph"/>
        <w:numPr>
          <w:ilvl w:val="0"/>
          <w:numId w:val="10"/>
        </w:numPr>
        <w:spacing w:after="0" w:line="240" w:lineRule="auto"/>
      </w:pPr>
      <w:r w:rsidRPr="6173AC0C">
        <w:t>Education and/or experience in real estate finance,</w:t>
      </w:r>
      <w:r w:rsidR="00563C6B" w:rsidRPr="6173AC0C">
        <w:t xml:space="preserve"> economic development,</w:t>
      </w:r>
      <w:r w:rsidRPr="6173AC0C">
        <w:t xml:space="preserve"> affordable housing, community development lending and/or</w:t>
      </w:r>
      <w:r w:rsidR="00A564AC" w:rsidRPr="6173AC0C">
        <w:t xml:space="preserve"> the</w:t>
      </w:r>
      <w:r w:rsidRPr="6173AC0C">
        <w:t xml:space="preserve"> LIHTC program. Familiarity with real estate</w:t>
      </w:r>
      <w:r w:rsidR="00563C6B" w:rsidRPr="6173AC0C">
        <w:t xml:space="preserve"> and/or urban planning</w:t>
      </w:r>
      <w:r w:rsidRPr="6173AC0C">
        <w:t xml:space="preserve"> policies, issues, and programs. Experience working in the affordable housing industry is highly desirable.  </w:t>
      </w:r>
    </w:p>
    <w:p w14:paraId="559E8191" w14:textId="77777777" w:rsidR="003B6162" w:rsidRPr="003B6162" w:rsidRDefault="003B6162" w:rsidP="009D352F">
      <w:pPr>
        <w:pStyle w:val="ListParagraph"/>
        <w:spacing w:after="0" w:line="240" w:lineRule="auto"/>
        <w:rPr>
          <w:rFonts w:cstheme="minorHAnsi"/>
        </w:rPr>
      </w:pPr>
    </w:p>
    <w:p w14:paraId="6730C911" w14:textId="46864360" w:rsidR="003B6162" w:rsidRPr="000D7AB8" w:rsidRDefault="003B6162" w:rsidP="009D352F">
      <w:pPr>
        <w:pStyle w:val="ListParagraph"/>
        <w:numPr>
          <w:ilvl w:val="0"/>
          <w:numId w:val="10"/>
        </w:numPr>
        <w:spacing w:after="0" w:line="240" w:lineRule="auto"/>
        <w:rPr>
          <w:rFonts w:cstheme="minorHAnsi"/>
        </w:rPr>
      </w:pPr>
      <w:r>
        <w:rPr>
          <w:rFonts w:cstheme="minorHAnsi"/>
        </w:rPr>
        <w:t>Commitment</w:t>
      </w:r>
      <w:r w:rsidRPr="003B6162">
        <w:rPr>
          <w:rFonts w:cstheme="minorHAnsi"/>
        </w:rPr>
        <w:t xml:space="preserve"> to work</w:t>
      </w:r>
      <w:r>
        <w:rPr>
          <w:rFonts w:cstheme="minorHAnsi"/>
        </w:rPr>
        <w:t>ing</w:t>
      </w:r>
      <w:r w:rsidRPr="003B6162">
        <w:rPr>
          <w:rFonts w:cstheme="minorHAnsi"/>
        </w:rPr>
        <w:t xml:space="preserve"> towards Merritt’s mission</w:t>
      </w:r>
      <w:r>
        <w:rPr>
          <w:rFonts w:cstheme="minorHAnsi"/>
        </w:rPr>
        <w:t xml:space="preserve"> of increasing housing opportunities for low-income households throughout California</w:t>
      </w:r>
      <w:r w:rsidRPr="003B6162">
        <w:rPr>
          <w:rFonts w:cstheme="minorHAnsi"/>
        </w:rPr>
        <w:t>.</w:t>
      </w:r>
    </w:p>
    <w:p w14:paraId="775DA16F" w14:textId="77777777" w:rsidR="000D7AB8" w:rsidRPr="000D7AB8" w:rsidRDefault="000D7AB8" w:rsidP="009D352F">
      <w:pPr>
        <w:spacing w:after="0" w:line="240" w:lineRule="auto"/>
        <w:contextualSpacing/>
        <w:rPr>
          <w:rFonts w:cstheme="minorHAnsi"/>
        </w:rPr>
      </w:pPr>
    </w:p>
    <w:p w14:paraId="5346116F" w14:textId="1FDAF47C" w:rsidR="003B6162" w:rsidRDefault="000D7AB8" w:rsidP="6173AC0C">
      <w:pPr>
        <w:numPr>
          <w:ilvl w:val="0"/>
          <w:numId w:val="10"/>
        </w:numPr>
        <w:spacing w:after="0" w:line="240" w:lineRule="auto"/>
      </w:pPr>
      <w:r w:rsidRPr="6173AC0C">
        <w:t>Two or more years of experience in closing real estate transactions highly preferred.</w:t>
      </w:r>
    </w:p>
    <w:p w14:paraId="4217C1E4" w14:textId="77777777" w:rsidR="003B6162" w:rsidRPr="003B6162" w:rsidRDefault="003B6162" w:rsidP="6173AC0C">
      <w:pPr>
        <w:spacing w:after="0" w:line="240" w:lineRule="auto"/>
      </w:pPr>
    </w:p>
    <w:p w14:paraId="1FC5C6B7" w14:textId="5BB1A0B9" w:rsidR="000D7AB8" w:rsidRPr="003B6162" w:rsidRDefault="000B3AA1" w:rsidP="6173AC0C">
      <w:pPr>
        <w:numPr>
          <w:ilvl w:val="0"/>
          <w:numId w:val="10"/>
        </w:numPr>
        <w:spacing w:after="0" w:line="240" w:lineRule="auto"/>
      </w:pPr>
      <w:r w:rsidRPr="6173AC0C">
        <w:t>Familiarity with working with real estate development proforma</w:t>
      </w:r>
      <w:r w:rsidR="003B6162" w:rsidRPr="6173AC0C">
        <w:t xml:space="preserve"> in MS Excel</w:t>
      </w:r>
      <w:r w:rsidRPr="6173AC0C">
        <w:t xml:space="preserve">.  </w:t>
      </w:r>
      <w:r w:rsidR="000D7AB8" w:rsidRPr="6173AC0C">
        <w:t>Ability to learn</w:t>
      </w:r>
      <w:r w:rsidR="0014421D" w:rsidRPr="6173AC0C">
        <w:t>, understand,</w:t>
      </w:r>
      <w:r w:rsidR="000D7AB8" w:rsidRPr="6173AC0C">
        <w:t xml:space="preserve"> and work with financial models.  Proficient knowledge of MS Work and </w:t>
      </w:r>
      <w:proofErr w:type="spellStart"/>
      <w:r w:rsidR="000D7AB8" w:rsidRPr="6173AC0C">
        <w:t>Powerpoint</w:t>
      </w:r>
      <w:proofErr w:type="spellEnd"/>
      <w:r w:rsidR="000D7AB8" w:rsidRPr="6173AC0C">
        <w:t>.</w:t>
      </w:r>
    </w:p>
    <w:p w14:paraId="01651E72" w14:textId="77777777" w:rsidR="000D7AB8" w:rsidRPr="000D7AB8" w:rsidRDefault="000D7AB8" w:rsidP="009D352F">
      <w:pPr>
        <w:spacing w:after="0" w:line="240" w:lineRule="auto"/>
        <w:contextualSpacing/>
        <w:rPr>
          <w:rFonts w:cstheme="minorHAnsi"/>
        </w:rPr>
      </w:pPr>
    </w:p>
    <w:p w14:paraId="1F4DA53A" w14:textId="6BE12D7F" w:rsidR="000D7AB8" w:rsidRPr="000D7AB8" w:rsidRDefault="000D7AB8" w:rsidP="009D352F">
      <w:pPr>
        <w:pStyle w:val="ListParagraph"/>
        <w:numPr>
          <w:ilvl w:val="0"/>
          <w:numId w:val="10"/>
        </w:numPr>
        <w:spacing w:after="0" w:line="240" w:lineRule="auto"/>
        <w:rPr>
          <w:rFonts w:cstheme="minorHAnsi"/>
        </w:rPr>
      </w:pPr>
      <w:r w:rsidRPr="000D7AB8">
        <w:rPr>
          <w:rFonts w:cstheme="minorHAnsi"/>
        </w:rPr>
        <w:lastRenderedPageBreak/>
        <w:t xml:space="preserve">Strong writing/editing skills needed to produce correspondence, reports and persuasive writing.  Ability to read, analyze, and interpret </w:t>
      </w:r>
      <w:r w:rsidR="0014421D">
        <w:rPr>
          <w:rFonts w:cstheme="minorHAnsi"/>
        </w:rPr>
        <w:t>real estate due diligence materials</w:t>
      </w:r>
      <w:r w:rsidRPr="000D7AB8">
        <w:rPr>
          <w:rFonts w:cstheme="minorHAnsi"/>
        </w:rPr>
        <w:t>,</w:t>
      </w:r>
      <w:r w:rsidR="0014421D">
        <w:rPr>
          <w:rFonts w:cstheme="minorHAnsi"/>
        </w:rPr>
        <w:t xml:space="preserve"> legal documents,</w:t>
      </w:r>
      <w:r w:rsidRPr="000D7AB8">
        <w:rPr>
          <w:rFonts w:cstheme="minorHAnsi"/>
        </w:rPr>
        <w:t xml:space="preserve"> </w:t>
      </w:r>
      <w:r w:rsidR="0014421D">
        <w:rPr>
          <w:rFonts w:cstheme="minorHAnsi"/>
        </w:rPr>
        <w:t>and</w:t>
      </w:r>
      <w:r w:rsidRPr="000D7AB8">
        <w:rPr>
          <w:rFonts w:cstheme="minorHAnsi"/>
        </w:rPr>
        <w:t xml:space="preserve"> governmental regulations.</w:t>
      </w:r>
    </w:p>
    <w:p w14:paraId="00C86330" w14:textId="77777777" w:rsidR="000D7AB8" w:rsidRPr="000D7AB8" w:rsidRDefault="000D7AB8" w:rsidP="009D352F">
      <w:pPr>
        <w:spacing w:after="0" w:line="240" w:lineRule="auto"/>
        <w:contextualSpacing/>
        <w:rPr>
          <w:rFonts w:cstheme="minorHAnsi"/>
        </w:rPr>
      </w:pPr>
    </w:p>
    <w:p w14:paraId="2291E17F" w14:textId="389B5C65" w:rsidR="000D7AB8" w:rsidRPr="000D7AB8" w:rsidRDefault="000D7AB8" w:rsidP="009D352F">
      <w:pPr>
        <w:pStyle w:val="ListParagraph"/>
        <w:numPr>
          <w:ilvl w:val="0"/>
          <w:numId w:val="10"/>
        </w:numPr>
        <w:spacing w:after="0" w:line="240" w:lineRule="auto"/>
        <w:rPr>
          <w:rFonts w:cstheme="minorHAnsi"/>
        </w:rPr>
      </w:pPr>
      <w:r w:rsidRPr="000D7AB8">
        <w:rPr>
          <w:rFonts w:cstheme="minorHAnsi"/>
        </w:rPr>
        <w:t>Self-motivated and strong self-starter, proactively taking initiative to make consistent progress and achieve results.</w:t>
      </w:r>
    </w:p>
    <w:p w14:paraId="5184980C" w14:textId="77777777" w:rsidR="000D7AB8" w:rsidRPr="000D7AB8" w:rsidRDefault="000D7AB8" w:rsidP="009D352F">
      <w:pPr>
        <w:spacing w:after="0" w:line="240" w:lineRule="auto"/>
        <w:contextualSpacing/>
        <w:rPr>
          <w:rFonts w:cstheme="minorHAnsi"/>
        </w:rPr>
      </w:pPr>
    </w:p>
    <w:p w14:paraId="66C9D5F4" w14:textId="77777777" w:rsidR="000D7AB8" w:rsidRPr="000D7AB8" w:rsidRDefault="000D7AB8" w:rsidP="009D352F">
      <w:pPr>
        <w:pStyle w:val="ListParagraph"/>
        <w:numPr>
          <w:ilvl w:val="0"/>
          <w:numId w:val="10"/>
        </w:numPr>
        <w:spacing w:after="0" w:line="240" w:lineRule="auto"/>
        <w:rPr>
          <w:rFonts w:cstheme="minorHAnsi"/>
        </w:rPr>
      </w:pPr>
      <w:r w:rsidRPr="000D7AB8">
        <w:rPr>
          <w:rFonts w:cstheme="minorHAnsi"/>
        </w:rPr>
        <w:t>Valid California driver's license at time of start of employment is required.</w:t>
      </w:r>
    </w:p>
    <w:p w14:paraId="5C7F79D1" w14:textId="5C023DA2" w:rsidR="005444D7" w:rsidRDefault="005444D7" w:rsidP="009D352F">
      <w:pPr>
        <w:spacing w:after="0" w:line="240" w:lineRule="auto"/>
        <w:contextualSpacing/>
        <w:rPr>
          <w:rFonts w:cstheme="minorHAnsi"/>
        </w:rPr>
      </w:pPr>
    </w:p>
    <w:p w14:paraId="21713393" w14:textId="77777777" w:rsidR="00686703" w:rsidRPr="00686703" w:rsidRDefault="00686703" w:rsidP="009D352F">
      <w:pPr>
        <w:autoSpaceDE w:val="0"/>
        <w:autoSpaceDN w:val="0"/>
        <w:adjustRightInd w:val="0"/>
        <w:spacing w:after="0" w:line="240" w:lineRule="auto"/>
        <w:contextualSpacing/>
        <w:rPr>
          <w:rFonts w:cstheme="minorHAnsi"/>
          <w:b/>
        </w:rPr>
      </w:pPr>
      <w:r w:rsidRPr="00686703">
        <w:rPr>
          <w:rFonts w:cstheme="minorHAnsi"/>
          <w:b/>
        </w:rPr>
        <w:t xml:space="preserve">Compensation </w:t>
      </w:r>
    </w:p>
    <w:p w14:paraId="3E22369E" w14:textId="77777777" w:rsidR="00E95A07" w:rsidRPr="00D0109C" w:rsidRDefault="00E95A07" w:rsidP="00E95A07">
      <w:pPr>
        <w:rPr>
          <w:rFonts w:cstheme="minorHAnsi"/>
        </w:rPr>
      </w:pPr>
      <w:r w:rsidRPr="00D0109C">
        <w:rPr>
          <w:rFonts w:cstheme="minorHAnsi"/>
        </w:rPr>
        <w:t xml:space="preserve">Resumes will be reviewed and considered on an ongoing basis. To be considered for this position, please submit a letter of interest and resume to </w:t>
      </w:r>
      <w:r w:rsidRPr="000A6D6C">
        <w:rPr>
          <w:rFonts w:cstheme="minorHAnsi"/>
          <w:b/>
          <w:bCs/>
        </w:rPr>
        <w:t>lquintanilla@merrittcap.org</w:t>
      </w:r>
      <w:r w:rsidRPr="00D0109C">
        <w:rPr>
          <w:rFonts w:cstheme="minorHAnsi"/>
        </w:rPr>
        <w:t xml:space="preserve"> with the subject line “</w:t>
      </w:r>
      <w:r>
        <w:rPr>
          <w:rFonts w:cstheme="minorHAnsi"/>
        </w:rPr>
        <w:t>Acquisitions Associate</w:t>
      </w:r>
      <w:r w:rsidRPr="00D0109C">
        <w:rPr>
          <w:rFonts w:cstheme="minorHAnsi"/>
        </w:rPr>
        <w:t>”</w:t>
      </w:r>
      <w:r>
        <w:rPr>
          <w:rFonts w:cstheme="minorHAnsi"/>
        </w:rPr>
        <w:t>.</w:t>
      </w:r>
      <w:r>
        <w:rPr>
          <w:rFonts w:cstheme="minorHAnsi"/>
        </w:rPr>
        <w:tab/>
      </w:r>
    </w:p>
    <w:p w14:paraId="41962B28" w14:textId="77777777" w:rsidR="00E95A07" w:rsidRPr="00D0109C" w:rsidRDefault="00E95A07" w:rsidP="00E95A07">
      <w:pPr>
        <w:rPr>
          <w:rFonts w:cstheme="minorHAnsi"/>
        </w:rPr>
      </w:pPr>
      <w:r w:rsidRPr="00D0109C">
        <w:rPr>
          <w:rFonts w:cstheme="minorHAnsi"/>
        </w:rPr>
        <w:t>Merritt offers a competitive compensation package, including a bonus plan and benefits. This is an exempt, full-time position. The annual salary range for this position is $1</w:t>
      </w:r>
      <w:r>
        <w:rPr>
          <w:rFonts w:cstheme="minorHAnsi"/>
        </w:rPr>
        <w:t>05</w:t>
      </w:r>
      <w:r w:rsidRPr="00D0109C">
        <w:rPr>
          <w:rFonts w:cstheme="minorHAnsi"/>
        </w:rPr>
        <w:t>,000 to $</w:t>
      </w:r>
      <w:r>
        <w:rPr>
          <w:rFonts w:cstheme="minorHAnsi"/>
        </w:rPr>
        <w:t>1</w:t>
      </w:r>
      <w:r w:rsidRPr="00D0109C">
        <w:rPr>
          <w:rFonts w:cstheme="minorHAnsi"/>
        </w:rPr>
        <w:t>2</w:t>
      </w:r>
      <w:r>
        <w:rPr>
          <w:rFonts w:cstheme="minorHAnsi"/>
        </w:rPr>
        <w:t>5</w:t>
      </w:r>
      <w:r w:rsidRPr="00D0109C">
        <w:rPr>
          <w:rFonts w:cstheme="minorHAnsi"/>
        </w:rPr>
        <w:t>,000 plus performance bonuses. Merritt offers a collaborative culture with a passionate team focused on our mission. We provide excellent benefits, including medical, dental, vision, and life insurance; 15 days of Paid Time Off (PTO) in Year 1 and 20 days of PTO thereafter; and 15 paid holidays and 10 sick days; 401(k) with employer contribution.</w:t>
      </w:r>
    </w:p>
    <w:p w14:paraId="39027C9E" w14:textId="77777777" w:rsidR="00E95A07" w:rsidRPr="00D0109C" w:rsidRDefault="00E95A07" w:rsidP="00E95A07">
      <w:pPr>
        <w:rPr>
          <w:rFonts w:cstheme="minorHAnsi"/>
        </w:rPr>
      </w:pPr>
      <w:r w:rsidRPr="00D0109C">
        <w:rPr>
          <w:rFonts w:cstheme="minorHAnsi"/>
        </w:rPr>
        <w:t>Merritt provides equal employment opportunities to all employees and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Merritt is committed to creating a diverse, equitable, and inclusive workplace.</w:t>
      </w:r>
    </w:p>
    <w:p w14:paraId="2F738022" w14:textId="77777777" w:rsidR="00E95A07" w:rsidRPr="00515A8E" w:rsidRDefault="00E95A07" w:rsidP="00E95A07">
      <w:pPr>
        <w:autoSpaceDE w:val="0"/>
        <w:autoSpaceDN w:val="0"/>
        <w:adjustRightInd w:val="0"/>
        <w:rPr>
          <w:rFonts w:ascii="Calibri" w:eastAsia="Calibri" w:hAnsi="Calibri" w:cs="Calibri"/>
        </w:rPr>
      </w:pPr>
    </w:p>
    <w:p w14:paraId="6A2D1D22" w14:textId="673D84F2" w:rsidR="00356EF5" w:rsidRPr="00515A8E" w:rsidRDefault="00356EF5" w:rsidP="00E95A07">
      <w:pPr>
        <w:spacing w:after="0" w:line="240" w:lineRule="auto"/>
        <w:contextualSpacing/>
        <w:rPr>
          <w:rFonts w:ascii="Calibri" w:eastAsia="Calibri" w:hAnsi="Calibri" w:cs="Calibri"/>
        </w:rPr>
      </w:pPr>
    </w:p>
    <w:sectPr w:rsidR="00356EF5" w:rsidRPr="00515A8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45DA" w14:textId="77777777" w:rsidR="00D50046" w:rsidRDefault="00D50046">
      <w:pPr>
        <w:spacing w:after="0" w:line="240" w:lineRule="auto"/>
      </w:pPr>
      <w:r>
        <w:separator/>
      </w:r>
    </w:p>
  </w:endnote>
  <w:endnote w:type="continuationSeparator" w:id="0">
    <w:p w14:paraId="23677E69" w14:textId="77777777" w:rsidR="00D50046" w:rsidRDefault="00D50046">
      <w:pPr>
        <w:spacing w:after="0" w:line="240" w:lineRule="auto"/>
      </w:pPr>
      <w:r>
        <w:continuationSeparator/>
      </w:r>
    </w:p>
  </w:endnote>
  <w:endnote w:type="continuationNotice" w:id="1">
    <w:p w14:paraId="67F2301D" w14:textId="77777777" w:rsidR="00D50046" w:rsidRDefault="00D50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03CCFC" w14:paraId="430B1199" w14:textId="77777777" w:rsidTr="6B03CCFC">
      <w:trPr>
        <w:trHeight w:val="300"/>
      </w:trPr>
      <w:tc>
        <w:tcPr>
          <w:tcW w:w="3120" w:type="dxa"/>
        </w:tcPr>
        <w:p w14:paraId="392F0070" w14:textId="77777777" w:rsidR="00BD5882" w:rsidRDefault="00BD5882" w:rsidP="6B03CCFC">
          <w:pPr>
            <w:pStyle w:val="Header"/>
            <w:ind w:left="-115"/>
          </w:pPr>
        </w:p>
      </w:tc>
      <w:tc>
        <w:tcPr>
          <w:tcW w:w="3120" w:type="dxa"/>
        </w:tcPr>
        <w:p w14:paraId="5B309244" w14:textId="77777777" w:rsidR="00BD5882" w:rsidRDefault="00BD5882" w:rsidP="6B03CCFC">
          <w:pPr>
            <w:pStyle w:val="Header"/>
            <w:jc w:val="center"/>
          </w:pPr>
        </w:p>
      </w:tc>
      <w:tc>
        <w:tcPr>
          <w:tcW w:w="3120" w:type="dxa"/>
        </w:tcPr>
        <w:p w14:paraId="716822C7" w14:textId="77777777" w:rsidR="00BD5882" w:rsidRDefault="00BD5882" w:rsidP="6B03CCFC">
          <w:pPr>
            <w:pStyle w:val="Header"/>
            <w:ind w:right="-115"/>
            <w:jc w:val="right"/>
          </w:pPr>
        </w:p>
      </w:tc>
    </w:tr>
  </w:tbl>
  <w:p w14:paraId="1AAEE43D" w14:textId="77777777" w:rsidR="00BD5882" w:rsidRDefault="00BD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44ED" w14:textId="77777777" w:rsidR="00D50046" w:rsidRDefault="00D50046">
      <w:pPr>
        <w:spacing w:after="0" w:line="240" w:lineRule="auto"/>
      </w:pPr>
      <w:r>
        <w:separator/>
      </w:r>
    </w:p>
  </w:footnote>
  <w:footnote w:type="continuationSeparator" w:id="0">
    <w:p w14:paraId="04C0B785" w14:textId="77777777" w:rsidR="00D50046" w:rsidRDefault="00D50046">
      <w:pPr>
        <w:spacing w:after="0" w:line="240" w:lineRule="auto"/>
      </w:pPr>
      <w:r>
        <w:continuationSeparator/>
      </w:r>
    </w:p>
  </w:footnote>
  <w:footnote w:type="continuationNotice" w:id="1">
    <w:p w14:paraId="5895D215" w14:textId="77777777" w:rsidR="00D50046" w:rsidRDefault="00D50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03CCFC" w14:paraId="417ABDB8" w14:textId="77777777" w:rsidTr="6B03CCFC">
      <w:trPr>
        <w:trHeight w:val="300"/>
      </w:trPr>
      <w:tc>
        <w:tcPr>
          <w:tcW w:w="3120" w:type="dxa"/>
        </w:tcPr>
        <w:p w14:paraId="56E5DFE1" w14:textId="77777777" w:rsidR="00BD5882" w:rsidRDefault="00BD5882" w:rsidP="6B03CCFC">
          <w:pPr>
            <w:pStyle w:val="Header"/>
            <w:ind w:left="-115"/>
          </w:pPr>
        </w:p>
      </w:tc>
      <w:tc>
        <w:tcPr>
          <w:tcW w:w="3120" w:type="dxa"/>
        </w:tcPr>
        <w:p w14:paraId="4BCA9840" w14:textId="77777777" w:rsidR="00BD5882" w:rsidRDefault="00BD5882" w:rsidP="6B03CCFC">
          <w:pPr>
            <w:pStyle w:val="Header"/>
            <w:jc w:val="center"/>
          </w:pPr>
        </w:p>
      </w:tc>
      <w:tc>
        <w:tcPr>
          <w:tcW w:w="3120" w:type="dxa"/>
        </w:tcPr>
        <w:p w14:paraId="363F9D1A" w14:textId="77777777" w:rsidR="00BD5882" w:rsidRDefault="00BD5882" w:rsidP="6B03CCFC">
          <w:pPr>
            <w:pStyle w:val="Header"/>
            <w:ind w:right="-115"/>
            <w:jc w:val="right"/>
          </w:pPr>
        </w:p>
      </w:tc>
    </w:tr>
  </w:tbl>
  <w:p w14:paraId="1CCD1C6E" w14:textId="77777777" w:rsidR="00BD5882" w:rsidRDefault="00BD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333"/>
    <w:multiLevelType w:val="hybridMultilevel"/>
    <w:tmpl w:val="F250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A2BA9"/>
    <w:multiLevelType w:val="hybridMultilevel"/>
    <w:tmpl w:val="56AC94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549A8"/>
    <w:multiLevelType w:val="hybridMultilevel"/>
    <w:tmpl w:val="FB5A71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7323B5"/>
    <w:multiLevelType w:val="hybridMultilevel"/>
    <w:tmpl w:val="FAB0E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66F"/>
    <w:multiLevelType w:val="hybridMultilevel"/>
    <w:tmpl w:val="12860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C33298"/>
    <w:multiLevelType w:val="hybridMultilevel"/>
    <w:tmpl w:val="44B2E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62A7F"/>
    <w:multiLevelType w:val="hybridMultilevel"/>
    <w:tmpl w:val="5EDEEDDA"/>
    <w:lvl w:ilvl="0" w:tplc="D73A57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4777C2"/>
    <w:multiLevelType w:val="hybridMultilevel"/>
    <w:tmpl w:val="3BB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04CCE"/>
    <w:multiLevelType w:val="hybridMultilevel"/>
    <w:tmpl w:val="9EC20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1E055D"/>
    <w:multiLevelType w:val="hybridMultilevel"/>
    <w:tmpl w:val="D8361A7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6094794">
    <w:abstractNumId w:val="2"/>
  </w:num>
  <w:num w:numId="2" w16cid:durableId="572004642">
    <w:abstractNumId w:val="6"/>
  </w:num>
  <w:num w:numId="3" w16cid:durableId="1618563846">
    <w:abstractNumId w:val="8"/>
  </w:num>
  <w:num w:numId="4" w16cid:durableId="262229204">
    <w:abstractNumId w:val="5"/>
  </w:num>
  <w:num w:numId="5" w16cid:durableId="970332504">
    <w:abstractNumId w:val="0"/>
  </w:num>
  <w:num w:numId="6" w16cid:durableId="1843355098">
    <w:abstractNumId w:val="7"/>
  </w:num>
  <w:num w:numId="7" w16cid:durableId="1321471039">
    <w:abstractNumId w:val="1"/>
  </w:num>
  <w:num w:numId="8" w16cid:durableId="63836737">
    <w:abstractNumId w:val="9"/>
  </w:num>
  <w:num w:numId="9" w16cid:durableId="1696074999">
    <w:abstractNumId w:val="4"/>
  </w:num>
  <w:num w:numId="10" w16cid:durableId="160395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03"/>
    <w:rsid w:val="000114AA"/>
    <w:rsid w:val="00021A8B"/>
    <w:rsid w:val="000640A4"/>
    <w:rsid w:val="00064DBA"/>
    <w:rsid w:val="00084627"/>
    <w:rsid w:val="000979FF"/>
    <w:rsid w:val="000B3AA1"/>
    <w:rsid w:val="000D7AB8"/>
    <w:rsid w:val="00121A7B"/>
    <w:rsid w:val="00124CA1"/>
    <w:rsid w:val="00125A18"/>
    <w:rsid w:val="0014421D"/>
    <w:rsid w:val="001574E0"/>
    <w:rsid w:val="00190384"/>
    <w:rsid w:val="001904B8"/>
    <w:rsid w:val="00194B90"/>
    <w:rsid w:val="001A1C05"/>
    <w:rsid w:val="001B55F3"/>
    <w:rsid w:val="001E6951"/>
    <w:rsid w:val="00254954"/>
    <w:rsid w:val="0025552C"/>
    <w:rsid w:val="00255BEB"/>
    <w:rsid w:val="00261587"/>
    <w:rsid w:val="002C3744"/>
    <w:rsid w:val="002F67E6"/>
    <w:rsid w:val="002F7274"/>
    <w:rsid w:val="00311FAA"/>
    <w:rsid w:val="00340679"/>
    <w:rsid w:val="00351825"/>
    <w:rsid w:val="00356EF5"/>
    <w:rsid w:val="00387AB5"/>
    <w:rsid w:val="00391C29"/>
    <w:rsid w:val="003A3EEC"/>
    <w:rsid w:val="003B6162"/>
    <w:rsid w:val="003C231E"/>
    <w:rsid w:val="003C2FE4"/>
    <w:rsid w:val="003C7254"/>
    <w:rsid w:val="003D41BC"/>
    <w:rsid w:val="003F2972"/>
    <w:rsid w:val="0041706C"/>
    <w:rsid w:val="004259C7"/>
    <w:rsid w:val="00455A77"/>
    <w:rsid w:val="0046364C"/>
    <w:rsid w:val="00476ADE"/>
    <w:rsid w:val="004878AD"/>
    <w:rsid w:val="004C0360"/>
    <w:rsid w:val="004E4744"/>
    <w:rsid w:val="004E55E9"/>
    <w:rsid w:val="00514E26"/>
    <w:rsid w:val="00515A8E"/>
    <w:rsid w:val="00535D18"/>
    <w:rsid w:val="0054227A"/>
    <w:rsid w:val="00542E73"/>
    <w:rsid w:val="005444D7"/>
    <w:rsid w:val="005527E1"/>
    <w:rsid w:val="00563C6B"/>
    <w:rsid w:val="00573B85"/>
    <w:rsid w:val="00580BDC"/>
    <w:rsid w:val="005835A7"/>
    <w:rsid w:val="00594360"/>
    <w:rsid w:val="005D711C"/>
    <w:rsid w:val="005D7C99"/>
    <w:rsid w:val="00607973"/>
    <w:rsid w:val="00630823"/>
    <w:rsid w:val="006609C8"/>
    <w:rsid w:val="00677CD2"/>
    <w:rsid w:val="00686703"/>
    <w:rsid w:val="00687FFD"/>
    <w:rsid w:val="0069666A"/>
    <w:rsid w:val="00696CBE"/>
    <w:rsid w:val="006C6077"/>
    <w:rsid w:val="006D1B3E"/>
    <w:rsid w:val="007033B3"/>
    <w:rsid w:val="0072266C"/>
    <w:rsid w:val="007369EF"/>
    <w:rsid w:val="00741E14"/>
    <w:rsid w:val="00791C6E"/>
    <w:rsid w:val="00795B28"/>
    <w:rsid w:val="007B6768"/>
    <w:rsid w:val="007E3224"/>
    <w:rsid w:val="00826FE4"/>
    <w:rsid w:val="00861F85"/>
    <w:rsid w:val="008A2826"/>
    <w:rsid w:val="008B1A37"/>
    <w:rsid w:val="008E6A2C"/>
    <w:rsid w:val="009035DA"/>
    <w:rsid w:val="009067E5"/>
    <w:rsid w:val="00945FA5"/>
    <w:rsid w:val="0098624F"/>
    <w:rsid w:val="00986870"/>
    <w:rsid w:val="009A2059"/>
    <w:rsid w:val="009B3222"/>
    <w:rsid w:val="009D352F"/>
    <w:rsid w:val="009E126C"/>
    <w:rsid w:val="009F3560"/>
    <w:rsid w:val="00A07B56"/>
    <w:rsid w:val="00A564AC"/>
    <w:rsid w:val="00AB591A"/>
    <w:rsid w:val="00AC622E"/>
    <w:rsid w:val="00AD64DD"/>
    <w:rsid w:val="00AD6FA2"/>
    <w:rsid w:val="00B05A66"/>
    <w:rsid w:val="00B22F91"/>
    <w:rsid w:val="00B434B2"/>
    <w:rsid w:val="00B97D72"/>
    <w:rsid w:val="00BB5A4C"/>
    <w:rsid w:val="00BC584F"/>
    <w:rsid w:val="00BD5882"/>
    <w:rsid w:val="00BD6048"/>
    <w:rsid w:val="00BF6EFC"/>
    <w:rsid w:val="00C119BC"/>
    <w:rsid w:val="00C124B8"/>
    <w:rsid w:val="00C5080E"/>
    <w:rsid w:val="00C52360"/>
    <w:rsid w:val="00C842B2"/>
    <w:rsid w:val="00C967C4"/>
    <w:rsid w:val="00CA7D0A"/>
    <w:rsid w:val="00CC7EC8"/>
    <w:rsid w:val="00CD5C33"/>
    <w:rsid w:val="00CE18C9"/>
    <w:rsid w:val="00D110FB"/>
    <w:rsid w:val="00D3516F"/>
    <w:rsid w:val="00D50046"/>
    <w:rsid w:val="00D519E8"/>
    <w:rsid w:val="00D817B8"/>
    <w:rsid w:val="00D958D3"/>
    <w:rsid w:val="00DA54C8"/>
    <w:rsid w:val="00DB0B27"/>
    <w:rsid w:val="00DB14B7"/>
    <w:rsid w:val="00DB6D9F"/>
    <w:rsid w:val="00E0797A"/>
    <w:rsid w:val="00E24EF7"/>
    <w:rsid w:val="00E33982"/>
    <w:rsid w:val="00E579C1"/>
    <w:rsid w:val="00E77C62"/>
    <w:rsid w:val="00E83F47"/>
    <w:rsid w:val="00E95A07"/>
    <w:rsid w:val="00EA2ECA"/>
    <w:rsid w:val="00F33FBB"/>
    <w:rsid w:val="00F36CF4"/>
    <w:rsid w:val="00F53B65"/>
    <w:rsid w:val="00F5534A"/>
    <w:rsid w:val="00F628D9"/>
    <w:rsid w:val="00F80749"/>
    <w:rsid w:val="00F95B46"/>
    <w:rsid w:val="00F95FE4"/>
    <w:rsid w:val="00FA33AC"/>
    <w:rsid w:val="00FD614F"/>
    <w:rsid w:val="00FF5832"/>
    <w:rsid w:val="1C9AA750"/>
    <w:rsid w:val="2934452B"/>
    <w:rsid w:val="543DA816"/>
    <w:rsid w:val="6173A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9853"/>
  <w15:chartTrackingRefBased/>
  <w15:docId w15:val="{FD1EB2A5-0573-4E5C-9DD0-DBDDA8E2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703"/>
    <w:pPr>
      <w:ind w:left="720"/>
      <w:contextualSpacing/>
    </w:pPr>
  </w:style>
  <w:style w:type="character" w:styleId="Hyperlink">
    <w:name w:val="Hyperlink"/>
    <w:basedOn w:val="DefaultParagraphFont"/>
    <w:uiPriority w:val="99"/>
    <w:unhideWhenUsed/>
    <w:rsid w:val="00686703"/>
    <w:rPr>
      <w:color w:val="0563C1" w:themeColor="hyperlink"/>
      <w:u w:val="single"/>
    </w:rPr>
  </w:style>
  <w:style w:type="paragraph" w:customStyle="1" w:styleId="Default">
    <w:name w:val="Default"/>
    <w:rsid w:val="0068670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mmentText">
    <w:name w:val="annotation text"/>
    <w:basedOn w:val="Normal"/>
    <w:link w:val="CommentTextChar"/>
    <w:uiPriority w:val="99"/>
    <w:unhideWhenUsed/>
    <w:rsid w:val="00686703"/>
    <w:pPr>
      <w:spacing w:line="240" w:lineRule="auto"/>
    </w:pPr>
    <w:rPr>
      <w:sz w:val="20"/>
      <w:szCs w:val="20"/>
    </w:rPr>
  </w:style>
  <w:style w:type="character" w:customStyle="1" w:styleId="CommentTextChar">
    <w:name w:val="Comment Text Char"/>
    <w:basedOn w:val="DefaultParagraphFont"/>
    <w:link w:val="CommentText"/>
    <w:uiPriority w:val="99"/>
    <w:rsid w:val="00686703"/>
    <w:rPr>
      <w:kern w:val="0"/>
      <w:sz w:val="20"/>
      <w:szCs w:val="20"/>
      <w14:ligatures w14:val="none"/>
    </w:rPr>
  </w:style>
  <w:style w:type="character" w:styleId="CommentReference">
    <w:name w:val="annotation reference"/>
    <w:basedOn w:val="DefaultParagraphFont"/>
    <w:uiPriority w:val="99"/>
    <w:semiHidden/>
    <w:unhideWhenUsed/>
    <w:rsid w:val="00686703"/>
    <w:rPr>
      <w:sz w:val="16"/>
      <w:szCs w:val="16"/>
    </w:rPr>
  </w:style>
  <w:style w:type="paragraph" w:styleId="Header">
    <w:name w:val="header"/>
    <w:basedOn w:val="Normal"/>
    <w:link w:val="HeaderChar"/>
    <w:uiPriority w:val="99"/>
    <w:unhideWhenUsed/>
    <w:rsid w:val="00686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03"/>
    <w:rPr>
      <w:kern w:val="0"/>
      <w14:ligatures w14:val="none"/>
    </w:rPr>
  </w:style>
  <w:style w:type="paragraph" w:styleId="Footer">
    <w:name w:val="footer"/>
    <w:basedOn w:val="Normal"/>
    <w:link w:val="FooterChar"/>
    <w:uiPriority w:val="99"/>
    <w:unhideWhenUsed/>
    <w:rsid w:val="00686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03"/>
    <w:rPr>
      <w:kern w:val="0"/>
      <w14:ligatures w14:val="none"/>
    </w:rPr>
  </w:style>
  <w:style w:type="paragraph" w:styleId="Revision">
    <w:name w:val="Revision"/>
    <w:hidden/>
    <w:uiPriority w:val="99"/>
    <w:semiHidden/>
    <w:rsid w:val="0068670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5080E"/>
    <w:rPr>
      <w:b/>
      <w:bCs/>
    </w:rPr>
  </w:style>
  <w:style w:type="character" w:customStyle="1" w:styleId="CommentSubjectChar">
    <w:name w:val="Comment Subject Char"/>
    <w:basedOn w:val="CommentTextChar"/>
    <w:link w:val="CommentSubject"/>
    <w:uiPriority w:val="99"/>
    <w:semiHidden/>
    <w:rsid w:val="00C5080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rittca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rittcap.org/about-us/vision-mission-and-va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BA145E6A0E2A4686C613E92DCCB891" ma:contentTypeVersion="14" ma:contentTypeDescription="Create a new document." ma:contentTypeScope="" ma:versionID="53b6ef27cc8dc6c88e88056452591e8f">
  <xsd:schema xmlns:xsd="http://www.w3.org/2001/XMLSchema" xmlns:xs="http://www.w3.org/2001/XMLSchema" xmlns:p="http://schemas.microsoft.com/office/2006/metadata/properties" xmlns:ns2="fc8f623c-67f0-48d5-bab7-09cef1c29377" xmlns:ns3="a619c134-d6d6-430f-a503-414420925fc2" targetNamespace="http://schemas.microsoft.com/office/2006/metadata/properties" ma:root="true" ma:fieldsID="f09956ca0c5e8159745206c77e6e7891" ns2:_="" ns3:_="">
    <xsd:import namespace="fc8f623c-67f0-48d5-bab7-09cef1c29377"/>
    <xsd:import namespace="a619c134-d6d6-430f-a503-414420925fc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23c-67f0-48d5-bab7-09cef1c29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e0c4a0-8330-455c-89ff-a8d66509957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9c134-d6d6-430f-a503-414420925f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f4c498b-92a1-4c12-b5f7-4b5d350f72f2}" ma:internalName="TaxCatchAll" ma:showField="CatchAllData" ma:web="a619c134-d6d6-430f-a503-414420925f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8f623c-67f0-48d5-bab7-09cef1c29377">
      <Terms xmlns="http://schemas.microsoft.com/office/infopath/2007/PartnerControls"/>
    </lcf76f155ced4ddcb4097134ff3c332f>
    <TaxCatchAll xmlns="a619c134-d6d6-430f-a503-414420925fc2" xsi:nil="true"/>
  </documentManagement>
</p:properties>
</file>

<file path=customXml/itemProps1.xml><?xml version="1.0" encoding="utf-8"?>
<ds:datastoreItem xmlns:ds="http://schemas.openxmlformats.org/officeDocument/2006/customXml" ds:itemID="{D4F4C90B-FBE7-42AB-8E16-F142DE7962B4}">
  <ds:schemaRefs>
    <ds:schemaRef ds:uri="http://schemas.openxmlformats.org/officeDocument/2006/bibliography"/>
  </ds:schemaRefs>
</ds:datastoreItem>
</file>

<file path=customXml/itemProps2.xml><?xml version="1.0" encoding="utf-8"?>
<ds:datastoreItem xmlns:ds="http://schemas.openxmlformats.org/officeDocument/2006/customXml" ds:itemID="{27DDC156-05E3-4096-B472-4F22246F65EC}"/>
</file>

<file path=customXml/itemProps3.xml><?xml version="1.0" encoding="utf-8"?>
<ds:datastoreItem xmlns:ds="http://schemas.openxmlformats.org/officeDocument/2006/customXml" ds:itemID="{BBB89B77-82B7-4A42-80EF-3AE3A43243C1}">
  <ds:schemaRefs>
    <ds:schemaRef ds:uri="http://schemas.microsoft.com/sharepoint/v3/contenttype/forms"/>
  </ds:schemaRefs>
</ds:datastoreItem>
</file>

<file path=customXml/itemProps4.xml><?xml version="1.0" encoding="utf-8"?>
<ds:datastoreItem xmlns:ds="http://schemas.openxmlformats.org/officeDocument/2006/customXml" ds:itemID="{63E78FA7-1212-4432-90A3-17A5D16E9701}">
  <ds:schemaRefs>
    <ds:schemaRef ds:uri="http://schemas.microsoft.com/office/2006/metadata/properties"/>
    <ds:schemaRef ds:uri="http://schemas.microsoft.com/office/infopath/2007/PartnerControls"/>
    <ds:schemaRef ds:uri="fc8f623c-67f0-48d5-bab7-09cef1c29377"/>
    <ds:schemaRef ds:uri="a619c134-d6d6-430f-a503-414420925f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Carney</dc:creator>
  <cp:keywords/>
  <dc:description/>
  <cp:lastModifiedBy>Laura Quintanilla</cp:lastModifiedBy>
  <cp:revision>3</cp:revision>
  <dcterms:created xsi:type="dcterms:W3CDTF">2025-05-08T03:01:00Z</dcterms:created>
  <dcterms:modified xsi:type="dcterms:W3CDTF">2025-05-08T03:06:00Z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0x010100B3BA145E6A0E2A4686C613E92DCCB891</vt:lpwstr>
  </property>
  <property fmtid="{D5CDD505-2E9C-101B-9397-08002B2CF9AE}" pid="3" name="MediaServiceImageTags">
    <vt:lpwstr/>
  </property>
</Properties>
</file>